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w="1008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1" w:noVBand="1"/>
      </w:tblPr>
      <w:tblGrid>
        <w:gridCol w:w="10080"/>
      </w:tblGrid>
      <w:tr>
        <w:trPr>
          <w:cantSplit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002868"/>
            <w:tcMar>
              <w:top w:w="300" w:type="dxa"/>
              <w:left w:w="200" w:type="dxa"/>
              <w:bottom w:w="300" w:type="dxa"/>
              <w:right w:w="200" w:type="dxa"/>
            </w:tcMar>
            <w:vAlign w:val="center"/>
          </w:tcPr>
          <w:p>
            <w:pPr>
              <w:spacing w:before="0" w:after="40"/>
              <w:jc w:val="center"/>
            </w:pPr>
            <w:r>
              <w:rPr>
                <w:rFonts w:ascii="Arial" w:hAnsi="Arial" w:cs="Arial" w:eastAsia="Arial"/>
                <w:b/>
                <w:bCs/>
                <w:color w:val="FFFFFF"/>
                <w:spacing w:val="40"/>
                <w:sz w:val="16"/>
                <w:szCs w:val="16"/>
              </w:rPr>
              <w:t xml:space="preserve">9TH ANNUAL</w:t>
            </w:r>
          </w:p>
          <w:p>
            <w:pPr>
              <w:spacing w:before="0" w:after="60"/>
              <w:jc w:val="center"/>
            </w:pPr>
            <w:r>
              <w:rPr>
                <w:rFonts w:ascii="Arial" w:hAnsi="Arial" w:cs="Arial" w:eastAsia="Arial"/>
                <w:b/>
                <w:bCs/>
                <w:color w:val="FFFFFF"/>
                <w:spacing w:val="10"/>
                <w:sz w:val="40"/>
                <w:szCs w:val="40"/>
              </w:rPr>
              <w:t xml:space="preserve">HOUSTON SHOCK SYMPOSIUM 2027</w:t>
            </w:r>
          </w:p>
          <w:p>
            <w:pPr>
              <w:spacing w:before="0" w:after="0"/>
              <w:jc w:val="center"/>
            </w:pPr>
            <w:r>
              <w:rPr>
                <w:rFonts w:ascii="Arial" w:hAnsi="Arial" w:cs="Arial" w:eastAsia="Arial"/>
                <w:color w:val="FFFFFF"/>
                <w:spacing w:val="60"/>
                <w:sz w:val="22"/>
                <w:szCs w:val="22"/>
              </w:rPr>
              <w:t xml:space="preserve">SCIENTIFIC ADVISORY BOARD</w:t>
            </w:r>
          </w:p>
        </w:tc>
      </w:tr>
      <w:tr>
        <w:trPr>
          <w:cantSplit/>
          <w:trHeight w:val="90" w:hRule="exact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C40D3C"/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0" w:after="0" w:line="240" w:lineRule="exact"/>
      </w:pPr>
    </w:p>
    <w:tbl>
      <w:tblPr>
        <w:tblW w:w="1008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1" w:noVBand="1"/>
      </w:tblPr>
      <w:tblGrid>
        <w:gridCol w:w="1500"/>
        <w:gridCol w:w="3270"/>
        <w:gridCol w:w="540"/>
        <w:gridCol w:w="1500"/>
        <w:gridCol w:w="3270"/>
      </w:tblGrid>
      <w:tr>
        <w:trPr>
          <w:cantSplit/>
          <w:trHeight w:val="1500" w:hRule="atLeast"/>
        </w:trPr>
        <w:tc>
          <w:tcPr>
            <w:tcW w:w="1500" w:type="dxa"/>
            <w:tcBorders>
              <w:top w:val="nil"/>
              <w:left w:val="single" w:sz="24" w:space="0" w:color="C40D3C"/>
              <w:bottom w:val="nil"/>
              <w:right w:val="nil"/>
            </w:tcBorders>
            <w:shd w:val="clear" w:color="auto" w:fill="F2F4F8"/>
            <w:tcMar>
              <w:top w:w="120" w:type="dxa"/>
              <w:left w:w="90" w:type="dxa"/>
              <w:bottom w:w="120" w:type="dxa"/>
              <w:right w:w="6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841248" cy="841248"/>
                  <wp:effectExtent l="0" t="0" r="0" b="0"/>
                  <wp:docPr id="1" name="Photo 1" descr="Marwan Jumean, MD, FACC, FSCA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hoto 1" descr="Marwan Jumean, MD, FACC, FSCAI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1248" cy="841248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rgbClr val="FFFFFF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shd w:val="clear" w:color="auto" w:fill="F2F4F8"/>
            <w:tcMar>
              <w:top w:w="140" w:type="dxa"/>
              <w:left w:w="120" w:type="dxa"/>
              <w:bottom w:w="140" w:type="dxa"/>
              <w:right w:w="160" w:type="dxa"/>
            </w:tcMar>
            <w:vAlign w:val="center"/>
          </w:tcPr>
          <w:p>
            <w:pPr>
              <w:spacing w:before="0" w:after="60" w:line="240" w:lineRule="auto"/>
            </w:pPr>
            <w:r>
              <w:rPr>
                <w:rFonts w:ascii="Arial" w:hAnsi="Arial" w:cs="Arial" w:eastAsia="Arial"/>
                <w:b/>
                <w:bCs/>
                <w:color w:val="002868"/>
                <w:sz w:val="20"/>
                <w:szCs w:val="20"/>
              </w:rPr>
              <w:t xml:space="preserve">Marwan Jumean, MD, FACC, FSCAI</w:t>
            </w:r>
          </w:p>
          <w:p>
            <w:pPr>
              <w:spacing w:before="0" w:after="30" w:line="235" w:lineRule="auto"/>
            </w:pPr>
            <w:r>
              <w:rPr>
                <w:rFonts w:ascii="Arial" w:hAnsi="Arial" w:cs="Arial" w:eastAsia="Arial"/>
                <w:b/>
                <w:bCs/>
                <w:color w:val="C40D3C"/>
                <w:sz w:val="16"/>
                <w:szCs w:val="16"/>
              </w:rPr>
              <w:t xml:space="preserve">President, Houston Shock Symposium</w:t>
            </w:r>
          </w:p>
          <w:p>
            <w:pPr>
              <w:spacing w:before="0" w:after="30" w:line="235" w:lineRule="auto"/>
            </w:pPr>
            <w:r>
              <w:rPr>
                <w:rFonts w:ascii="Arial" w:hAnsi="Arial" w:cs="Arial" w:eastAsia="Arial"/>
                <w:color w:val="4A4A4A"/>
                <w:sz w:val="16"/>
                <w:szCs w:val="16"/>
              </w:rPr>
              <w:t xml:space="preserve">Professor, Department of Cardiology, McGovern Medical School at UTHealth Houston</w:t>
            </w:r>
          </w:p>
          <w:p>
            <w:pPr>
              <w:spacing w:before="0" w:after="30" w:line="235" w:lineRule="auto"/>
            </w:pPr>
            <w:r>
              <w:rPr>
                <w:rFonts w:ascii="Arial" w:hAnsi="Arial" w:cs="Arial" w:eastAsia="Arial"/>
                <w:color w:val="4A4A4A"/>
                <w:sz w:val="16"/>
                <w:szCs w:val="16"/>
              </w:rPr>
              <w:t xml:space="preserve">Program Director, Interventional Heart Failure Training Program, Memorial Hermann–TMC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  <w:tc>
          <w:tcPr>
            <w:tcW w:w="1500" w:type="dxa"/>
            <w:tcBorders>
              <w:top w:val="nil"/>
              <w:left w:val="single" w:sz="24" w:space="0" w:color="C40D3C"/>
              <w:bottom w:val="nil"/>
              <w:right w:val="nil"/>
            </w:tcBorders>
            <w:shd w:val="clear" w:color="auto" w:fill="F2F4F8"/>
            <w:tcMar>
              <w:top w:w="120" w:type="dxa"/>
              <w:left w:w="90" w:type="dxa"/>
              <w:bottom w:w="120" w:type="dxa"/>
              <w:right w:w="6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841248" cy="841248"/>
                  <wp:effectExtent l="0" t="0" r="0" b="0"/>
                  <wp:docPr id="2" name="Photo 2" descr="Bindu Akkanti, M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hoto 2" descr="Bindu Akkanti, M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1248" cy="841248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rgbClr val="FFFFFF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shd w:val="clear" w:color="auto" w:fill="F2F4F8"/>
            <w:tcMar>
              <w:top w:w="140" w:type="dxa"/>
              <w:left w:w="120" w:type="dxa"/>
              <w:bottom w:w="140" w:type="dxa"/>
              <w:right w:w="160" w:type="dxa"/>
            </w:tcMar>
            <w:vAlign w:val="center"/>
          </w:tcPr>
          <w:p>
            <w:pPr>
              <w:spacing w:before="0" w:after="60" w:line="240" w:lineRule="auto"/>
            </w:pPr>
            <w:r>
              <w:rPr>
                <w:rFonts w:ascii="Arial" w:hAnsi="Arial" w:cs="Arial" w:eastAsia="Arial"/>
                <w:b/>
                <w:bCs/>
                <w:color w:val="002868"/>
                <w:sz w:val="20"/>
                <w:szCs w:val="20"/>
              </w:rPr>
              <w:t xml:space="preserve">Bindu Akkanti, MD</w:t>
            </w:r>
          </w:p>
          <w:p>
            <w:pPr>
              <w:spacing w:before="0" w:after="30" w:line="235" w:lineRule="auto"/>
            </w:pPr>
            <w:r>
              <w:rPr>
                <w:rFonts w:ascii="Arial" w:hAnsi="Arial" w:cs="Arial" w:eastAsia="Arial"/>
                <w:color w:val="4A4A4A"/>
                <w:sz w:val="16"/>
                <w:szCs w:val="16"/>
              </w:rPr>
              <w:t xml:space="preserve">Professor of Medicine, Pulmonary, Critical Care and Sleep Medicine, McGovern Medical School at UTHealth Houston</w:t>
            </w:r>
          </w:p>
          <w:p>
            <w:pPr>
              <w:spacing w:before="0" w:after="30" w:line="235" w:lineRule="auto"/>
            </w:pPr>
            <w:r>
              <w:rPr>
                <w:rFonts w:ascii="Arial" w:hAnsi="Arial" w:cs="Arial" w:eastAsia="Arial"/>
                <w:color w:val="4A4A4A"/>
                <w:sz w:val="16"/>
                <w:szCs w:val="16"/>
              </w:rPr>
              <w:t xml:space="preserve">Assistant Dean for Clinical Education, McGovern Medical School</w:t>
            </w:r>
          </w:p>
          <w:p>
            <w:pPr>
              <w:spacing w:before="0" w:after="30" w:line="235" w:lineRule="auto"/>
            </w:pPr>
            <w:r>
              <w:rPr>
                <w:rFonts w:ascii="Arial" w:hAnsi="Arial" w:cs="Arial" w:eastAsia="Arial"/>
                <w:color w:val="4A4A4A"/>
                <w:sz w:val="16"/>
                <w:szCs w:val="16"/>
              </w:rPr>
              <w:t xml:space="preserve">Medical Director, Heart Failure ICU, UTHealth Houston Heart &amp; Vascular Institute</w:t>
            </w:r>
          </w:p>
        </w:tc>
      </w:tr>
      <w:tr>
        <w:trPr>
          <w:cantSplit/>
          <w:trHeight w:val="180" w:hRule="exact"/>
        </w:trPr>
        <w:tc>
          <w:tcPr>
            <w:tcW w:w="1008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  <w:tr>
        <w:trPr>
          <w:cantSplit/>
          <w:trHeight w:val="1500" w:hRule="atLeast"/>
        </w:trPr>
        <w:tc>
          <w:tcPr>
            <w:tcW w:w="1500" w:type="dxa"/>
            <w:tcBorders>
              <w:top w:val="nil"/>
              <w:left w:val="single" w:sz="24" w:space="0" w:color="C40D3C"/>
              <w:bottom w:val="nil"/>
              <w:right w:val="nil"/>
            </w:tcBorders>
            <w:shd w:val="clear" w:color="auto" w:fill="F2F4F8"/>
            <w:tcMar>
              <w:top w:w="120" w:type="dxa"/>
              <w:left w:w="90" w:type="dxa"/>
              <w:bottom w:w="120" w:type="dxa"/>
              <w:right w:w="6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841248" cy="841248"/>
                  <wp:effectExtent l="0" t="0" r="0" b="0"/>
                  <wp:docPr id="3" name="Photo 3" descr="Mir Babar Basir, DO, FACC, FSCA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hoto 3" descr="Mir Babar Basir, DO, FACC, FSCAI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1248" cy="841248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rgbClr val="FFFFFF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shd w:val="clear" w:color="auto" w:fill="F2F4F8"/>
            <w:tcMar>
              <w:top w:w="140" w:type="dxa"/>
              <w:left w:w="120" w:type="dxa"/>
              <w:bottom w:w="140" w:type="dxa"/>
              <w:right w:w="160" w:type="dxa"/>
            </w:tcMar>
            <w:vAlign w:val="center"/>
          </w:tcPr>
          <w:p>
            <w:pPr>
              <w:spacing w:before="0" w:after="60" w:line="240" w:lineRule="auto"/>
            </w:pPr>
            <w:r>
              <w:rPr>
                <w:rFonts w:ascii="Arial" w:hAnsi="Arial" w:cs="Arial" w:eastAsia="Arial"/>
                <w:b/>
                <w:bCs/>
                <w:color w:val="002868"/>
                <w:sz w:val="20"/>
                <w:szCs w:val="20"/>
              </w:rPr>
              <w:t xml:space="preserve">Mir Babar Basir, DO, FACC, FSCAI</w:t>
            </w:r>
          </w:p>
          <w:p>
            <w:pPr>
              <w:spacing w:before="0" w:after="30" w:line="235" w:lineRule="auto"/>
            </w:pPr>
            <w:r>
              <w:rPr>
                <w:rFonts w:ascii="Arial" w:hAnsi="Arial" w:cs="Arial" w:eastAsia="Arial"/>
                <w:color w:val="4A4A4A"/>
                <w:sz w:val="16"/>
                <w:szCs w:val="16"/>
              </w:rPr>
              <w:t xml:space="preserve">Medical Director, Acute Mechanical Circulatory Support Program</w:t>
            </w:r>
          </w:p>
          <w:p>
            <w:pPr>
              <w:spacing w:before="0" w:after="30" w:line="235" w:lineRule="auto"/>
            </w:pPr>
            <w:r>
              <w:rPr>
                <w:rFonts w:ascii="Arial" w:hAnsi="Arial" w:cs="Arial" w:eastAsia="Arial"/>
                <w:color w:val="4A4A4A"/>
                <w:sz w:val="16"/>
                <w:szCs w:val="16"/>
              </w:rPr>
              <w:t xml:space="preserve">Henry Ford Health, Detroit, MI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  <w:tc>
          <w:tcPr>
            <w:tcW w:w="1500" w:type="dxa"/>
            <w:tcBorders>
              <w:top w:val="nil"/>
              <w:left w:val="single" w:sz="24" w:space="0" w:color="C40D3C"/>
              <w:bottom w:val="nil"/>
              <w:right w:val="nil"/>
            </w:tcBorders>
            <w:shd w:val="clear" w:color="auto" w:fill="F2F4F8"/>
            <w:tcMar>
              <w:top w:w="120" w:type="dxa"/>
              <w:left w:w="90" w:type="dxa"/>
              <w:bottom w:w="120" w:type="dxa"/>
              <w:right w:w="6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841248" cy="841248"/>
                  <wp:effectExtent l="0" t="0" r="0" b="0"/>
                  <wp:docPr id="4" name="Photo 4" descr="Daniel De Backer, MD, Ph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hoto 4" descr="Daniel De Backer, MD, PhD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1248" cy="841248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rgbClr val="FFFFFF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shd w:val="clear" w:color="auto" w:fill="F2F4F8"/>
            <w:tcMar>
              <w:top w:w="140" w:type="dxa"/>
              <w:left w:w="120" w:type="dxa"/>
              <w:bottom w:w="140" w:type="dxa"/>
              <w:right w:w="160" w:type="dxa"/>
            </w:tcMar>
            <w:vAlign w:val="center"/>
          </w:tcPr>
          <w:p>
            <w:pPr>
              <w:spacing w:before="0" w:after="60" w:line="240" w:lineRule="auto"/>
            </w:pPr>
            <w:r>
              <w:rPr>
                <w:rFonts w:ascii="Arial" w:hAnsi="Arial" w:cs="Arial" w:eastAsia="Arial"/>
                <w:b/>
                <w:bCs/>
                <w:color w:val="002868"/>
                <w:sz w:val="20"/>
                <w:szCs w:val="20"/>
              </w:rPr>
              <w:t xml:space="preserve">Daniel De Backer, MD, PhD</w:t>
            </w:r>
          </w:p>
          <w:p>
            <w:pPr>
              <w:spacing w:before="0" w:after="30" w:line="235" w:lineRule="auto"/>
            </w:pPr>
            <w:r>
              <w:rPr>
                <w:rFonts w:ascii="Arial" w:hAnsi="Arial" w:cs="Arial" w:eastAsia="Arial"/>
                <w:color w:val="4A4A4A"/>
                <w:sz w:val="16"/>
                <w:szCs w:val="16"/>
              </w:rPr>
              <w:t xml:space="preserve">Head, Department of Intensive Care, CHIREC Hospitals, Brussels, Belgium</w:t>
            </w:r>
          </w:p>
          <w:p>
            <w:pPr>
              <w:spacing w:before="0" w:after="30" w:line="235" w:lineRule="auto"/>
            </w:pPr>
            <w:r>
              <w:rPr>
                <w:rFonts w:ascii="Arial" w:hAnsi="Arial" w:cs="Arial" w:eastAsia="Arial"/>
                <w:color w:val="4A4A4A"/>
                <w:sz w:val="16"/>
                <w:szCs w:val="16"/>
              </w:rPr>
              <w:t xml:space="preserve">Professor of Intensive Care, Université Libre de Bruxelles</w:t>
            </w:r>
          </w:p>
          <w:p>
            <w:pPr>
              <w:spacing w:before="0" w:after="30" w:line="235" w:lineRule="auto"/>
            </w:pPr>
            <w:r>
              <w:rPr>
                <w:rFonts w:ascii="Arial" w:hAnsi="Arial" w:cs="Arial" w:eastAsia="Arial"/>
                <w:color w:val="4A4A4A"/>
                <w:sz w:val="16"/>
                <w:szCs w:val="16"/>
              </w:rPr>
              <w:t xml:space="preserve">Past President, European Society of Intensive Care Medicine (ESICM)</w:t>
            </w:r>
          </w:p>
        </w:tc>
      </w:tr>
      <w:tr>
        <w:trPr>
          <w:cantSplit/>
          <w:trHeight w:val="180" w:hRule="exact"/>
        </w:trPr>
        <w:tc>
          <w:tcPr>
            <w:tcW w:w="1008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  <w:tr>
        <w:trPr>
          <w:cantSplit/>
          <w:trHeight w:val="1500" w:hRule="atLeast"/>
        </w:trPr>
        <w:tc>
          <w:tcPr>
            <w:tcW w:w="1500" w:type="dxa"/>
            <w:tcBorders>
              <w:top w:val="nil"/>
              <w:left w:val="single" w:sz="24" w:space="0" w:color="C40D3C"/>
              <w:bottom w:val="nil"/>
              <w:right w:val="nil"/>
            </w:tcBorders>
            <w:shd w:val="clear" w:color="auto" w:fill="F2F4F8"/>
            <w:tcMar>
              <w:top w:w="120" w:type="dxa"/>
              <w:left w:w="90" w:type="dxa"/>
              <w:bottom w:w="120" w:type="dxa"/>
              <w:right w:w="6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841248" cy="841248"/>
                  <wp:effectExtent l="0" t="0" r="0" b="0"/>
                  <wp:docPr id="5" name="Photo 5" descr="Steven M. Hollenberg, M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hoto 5" descr="Steven M. Hollenberg, MD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1248" cy="841248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rgbClr val="FFFFFF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shd w:val="clear" w:color="auto" w:fill="F2F4F8"/>
            <w:tcMar>
              <w:top w:w="140" w:type="dxa"/>
              <w:left w:w="120" w:type="dxa"/>
              <w:bottom w:w="140" w:type="dxa"/>
              <w:right w:w="160" w:type="dxa"/>
            </w:tcMar>
            <w:vAlign w:val="center"/>
          </w:tcPr>
          <w:p>
            <w:pPr>
              <w:spacing w:before="0" w:after="60" w:line="240" w:lineRule="auto"/>
            </w:pPr>
            <w:r>
              <w:rPr>
                <w:rFonts w:ascii="Arial" w:hAnsi="Arial" w:cs="Arial" w:eastAsia="Arial"/>
                <w:b/>
                <w:bCs/>
                <w:color w:val="002868"/>
                <w:sz w:val="20"/>
                <w:szCs w:val="20"/>
              </w:rPr>
              <w:t xml:space="preserve">Steven M. Hollenberg, MD</w:t>
            </w:r>
          </w:p>
          <w:p>
            <w:pPr>
              <w:spacing w:before="0" w:after="30" w:line="235" w:lineRule="auto"/>
            </w:pPr>
            <w:r>
              <w:rPr>
                <w:rFonts w:ascii="Arial" w:hAnsi="Arial" w:cs="Arial" w:eastAsia="Arial"/>
                <w:color w:val="4A4A4A"/>
                <w:sz w:val="16"/>
                <w:szCs w:val="16"/>
              </w:rPr>
              <w:t xml:space="preserve">Cardiology and Critical Care, Massachusetts General Hospital, Boston, MA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  <w:tc>
          <w:tcPr>
            <w:tcW w:w="1500" w:type="dxa"/>
            <w:tcBorders>
              <w:top w:val="nil"/>
              <w:left w:val="single" w:sz="24" w:space="0" w:color="C40D3C"/>
              <w:bottom w:val="nil"/>
              <w:right w:val="nil"/>
            </w:tcBorders>
            <w:shd w:val="clear" w:color="auto" w:fill="F2F4F8"/>
            <w:tcMar>
              <w:top w:w="120" w:type="dxa"/>
              <w:left w:w="90" w:type="dxa"/>
              <w:bottom w:w="120" w:type="dxa"/>
              <w:right w:w="6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841248" cy="841248"/>
                  <wp:effectExtent l="0" t="0" r="0" b="0"/>
                  <wp:docPr id="6" name="Photo 6" descr="Jacob C. Jentzer, MD, FACC, FA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hoto 6" descr="Jacob C. Jentzer, MD, FACC, FAHA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1248" cy="841248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rgbClr val="FFFFFF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shd w:val="clear" w:color="auto" w:fill="F2F4F8"/>
            <w:tcMar>
              <w:top w:w="140" w:type="dxa"/>
              <w:left w:w="120" w:type="dxa"/>
              <w:bottom w:w="140" w:type="dxa"/>
              <w:right w:w="160" w:type="dxa"/>
            </w:tcMar>
            <w:vAlign w:val="center"/>
          </w:tcPr>
          <w:p>
            <w:pPr>
              <w:spacing w:before="0" w:after="60" w:line="240" w:lineRule="auto"/>
            </w:pPr>
            <w:r>
              <w:rPr>
                <w:rFonts w:ascii="Arial" w:hAnsi="Arial" w:cs="Arial" w:eastAsia="Arial"/>
                <w:b/>
                <w:bCs/>
                <w:color w:val="002868"/>
                <w:sz w:val="20"/>
                <w:szCs w:val="20"/>
              </w:rPr>
              <w:t xml:space="preserve">Jacob C. Jentzer, MD, FACC, FAHA</w:t>
            </w:r>
          </w:p>
          <w:p>
            <w:pPr>
              <w:spacing w:before="0" w:after="30" w:line="235" w:lineRule="auto"/>
            </w:pPr>
            <w:r>
              <w:rPr>
                <w:rFonts w:ascii="Arial" w:hAnsi="Arial" w:cs="Arial" w:eastAsia="Arial"/>
                <w:color w:val="4A4A4A"/>
                <w:sz w:val="16"/>
                <w:szCs w:val="16"/>
              </w:rPr>
              <w:t xml:space="preserve">Associate Professor, Medical College of Wisconsin</w:t>
            </w:r>
          </w:p>
          <w:p>
            <w:pPr>
              <w:spacing w:before="0" w:after="30" w:line="235" w:lineRule="auto"/>
            </w:pPr>
            <w:r>
              <w:rPr>
                <w:rFonts w:ascii="Arial" w:hAnsi="Arial" w:cs="Arial" w:eastAsia="Arial"/>
                <w:color w:val="4A4A4A"/>
                <w:sz w:val="16"/>
                <w:szCs w:val="16"/>
              </w:rPr>
              <w:t xml:space="preserve">Froedtert Hospital, Milwaukee, WI</w:t>
            </w:r>
          </w:p>
        </w:tc>
      </w:tr>
      <w:tr>
        <w:trPr>
          <w:cantSplit/>
          <w:trHeight w:val="180" w:hRule="exact"/>
        </w:trPr>
        <w:tc>
          <w:tcPr>
            <w:tcW w:w="1008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  <w:tr>
        <w:trPr>
          <w:cantSplit/>
          <w:trHeight w:val="1500" w:hRule="atLeast"/>
        </w:trPr>
        <w:tc>
          <w:tcPr>
            <w:tcW w:w="1500" w:type="dxa"/>
            <w:tcBorders>
              <w:top w:val="nil"/>
              <w:left w:val="single" w:sz="24" w:space="0" w:color="C40D3C"/>
              <w:bottom w:val="nil"/>
              <w:right w:val="nil"/>
            </w:tcBorders>
            <w:shd w:val="clear" w:color="auto" w:fill="F2F4F8"/>
            <w:tcMar>
              <w:top w:w="120" w:type="dxa"/>
              <w:left w:w="90" w:type="dxa"/>
              <w:bottom w:w="120" w:type="dxa"/>
              <w:right w:w="6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841248" cy="841248"/>
                  <wp:effectExtent l="0" t="0" r="0" b="0"/>
                  <wp:docPr id="7" name="Photo 7" descr="Biswajit Kar, M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hoto 7" descr="Biswajit Kar, MD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1248" cy="841248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rgbClr val="FFFFFF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shd w:val="clear" w:color="auto" w:fill="F2F4F8"/>
            <w:tcMar>
              <w:top w:w="140" w:type="dxa"/>
              <w:left w:w="120" w:type="dxa"/>
              <w:bottom w:w="140" w:type="dxa"/>
              <w:right w:w="160" w:type="dxa"/>
            </w:tcMar>
            <w:vAlign w:val="center"/>
          </w:tcPr>
          <w:p>
            <w:pPr>
              <w:spacing w:before="0" w:after="60" w:line="240" w:lineRule="auto"/>
            </w:pPr>
            <w:r>
              <w:rPr>
                <w:rFonts w:ascii="Arial" w:hAnsi="Arial" w:cs="Arial" w:eastAsia="Arial"/>
                <w:b/>
                <w:bCs/>
                <w:color w:val="002868"/>
                <w:sz w:val="20"/>
                <w:szCs w:val="20"/>
              </w:rPr>
              <w:t xml:space="preserve">Biswajit Kar, MD</w:t>
            </w:r>
          </w:p>
          <w:p>
            <w:pPr>
              <w:spacing w:before="0" w:after="30" w:line="235" w:lineRule="auto"/>
            </w:pPr>
            <w:r>
              <w:rPr>
                <w:rFonts w:ascii="Arial" w:hAnsi="Arial" w:cs="Arial" w:eastAsia="Arial"/>
                <w:color w:val="4A4A4A"/>
                <w:sz w:val="16"/>
                <w:szCs w:val="16"/>
              </w:rPr>
              <w:t xml:space="preserve">Professor and Founding Chair, Department of Cardiology, McGovern Medical School at UTHealth Houston</w:t>
            </w:r>
          </w:p>
          <w:p>
            <w:pPr>
              <w:spacing w:before="0" w:after="30" w:line="235" w:lineRule="auto"/>
            </w:pPr>
            <w:r>
              <w:rPr>
                <w:rFonts w:ascii="Arial" w:hAnsi="Arial" w:cs="Arial" w:eastAsia="Arial"/>
                <w:color w:val="4A4A4A"/>
                <w:sz w:val="16"/>
                <w:szCs w:val="16"/>
              </w:rPr>
              <w:t xml:space="preserve">Co-Chair, UTHealth Houston Heart &amp; Vascular; Memorial Hermann Chair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  <w:tc>
          <w:tcPr>
            <w:tcW w:w="1500" w:type="dxa"/>
            <w:tcBorders>
              <w:top w:val="nil"/>
              <w:left w:val="single" w:sz="24" w:space="0" w:color="C40D3C"/>
              <w:bottom w:val="nil"/>
              <w:right w:val="nil"/>
            </w:tcBorders>
            <w:shd w:val="clear" w:color="auto" w:fill="F2F4F8"/>
            <w:tcMar>
              <w:top w:w="120" w:type="dxa"/>
              <w:left w:w="90" w:type="dxa"/>
              <w:bottom w:w="120" w:type="dxa"/>
              <w:right w:w="6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841248" cy="841248"/>
                  <wp:effectExtent l="0" t="0" r="0" b="0"/>
                  <wp:docPr id="8" name="Photo 8" descr="Jason N. Katz, MD, MH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hoto 8" descr="Jason N. Katz, MD, MHS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1248" cy="841248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rgbClr val="FFFFFF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shd w:val="clear" w:color="auto" w:fill="F2F4F8"/>
            <w:tcMar>
              <w:top w:w="140" w:type="dxa"/>
              <w:left w:w="120" w:type="dxa"/>
              <w:bottom w:w="140" w:type="dxa"/>
              <w:right w:w="160" w:type="dxa"/>
            </w:tcMar>
            <w:vAlign w:val="center"/>
          </w:tcPr>
          <w:p>
            <w:pPr>
              <w:spacing w:before="0" w:after="60" w:line="240" w:lineRule="auto"/>
            </w:pPr>
            <w:r>
              <w:rPr>
                <w:rFonts w:ascii="Arial" w:hAnsi="Arial" w:cs="Arial" w:eastAsia="Arial"/>
                <w:b/>
                <w:bCs/>
                <w:color w:val="002868"/>
                <w:sz w:val="20"/>
                <w:szCs w:val="20"/>
              </w:rPr>
              <w:t xml:space="preserve">Jason N. Katz, MD, MHS</w:t>
            </w:r>
          </w:p>
          <w:p>
            <w:pPr>
              <w:spacing w:before="0" w:after="30" w:line="235" w:lineRule="auto"/>
            </w:pPr>
            <w:r>
              <w:rPr>
                <w:rFonts w:ascii="Arial" w:hAnsi="Arial" w:cs="Arial" w:eastAsia="Arial"/>
                <w:color w:val="4A4A4A"/>
                <w:sz w:val="16"/>
                <w:szCs w:val="16"/>
              </w:rPr>
              <w:t xml:space="preserve">Division of Cardiology, Virginia Commonwealth University (VCU Health), Richmond, VA</w:t>
            </w:r>
          </w:p>
          <w:p>
            <w:pPr>
              <w:spacing w:before="0" w:after="30" w:line="235" w:lineRule="auto"/>
            </w:pPr>
            <w:r>
              <w:rPr>
                <w:rFonts w:ascii="Arial" w:hAnsi="Arial" w:cs="Arial" w:eastAsia="Arial"/>
                <w:color w:val="4A4A4A"/>
                <w:sz w:val="16"/>
                <w:szCs w:val="16"/>
              </w:rPr>
              <w:t xml:space="preserve">Inaugural President, Society of Critical Care Cardiology</w:t>
            </w:r>
          </w:p>
        </w:tc>
      </w:tr>
      <w:tr>
        <w:trPr>
          <w:cantSplit/>
          <w:trHeight w:val="180" w:hRule="exact"/>
        </w:trPr>
        <w:tc>
          <w:tcPr>
            <w:tcW w:w="1008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  <w:tr>
        <w:trPr>
          <w:cantSplit/>
          <w:trHeight w:val="1500" w:hRule="atLeast"/>
        </w:trPr>
        <w:tc>
          <w:tcPr>
            <w:tcW w:w="1500" w:type="dxa"/>
            <w:tcBorders>
              <w:top w:val="nil"/>
              <w:left w:val="single" w:sz="24" w:space="0" w:color="C40D3C"/>
              <w:bottom w:val="nil"/>
              <w:right w:val="nil"/>
            </w:tcBorders>
            <w:shd w:val="clear" w:color="auto" w:fill="F2F4F8"/>
            <w:tcMar>
              <w:top w:w="120" w:type="dxa"/>
              <w:left w:w="90" w:type="dxa"/>
              <w:bottom w:w="120" w:type="dxa"/>
              <w:right w:w="6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841248" cy="841248"/>
                  <wp:effectExtent l="0" t="0" r="0" b="0"/>
                  <wp:docPr id="9" name="Photo 9" descr="Maria M. Patarroyo Aponte, M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hoto 9" descr="Maria M. Patarroyo Aponte, MD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1248" cy="841248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rgbClr val="FFFFFF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shd w:val="clear" w:color="auto" w:fill="F2F4F8"/>
            <w:tcMar>
              <w:top w:w="140" w:type="dxa"/>
              <w:left w:w="120" w:type="dxa"/>
              <w:bottom w:w="140" w:type="dxa"/>
              <w:right w:w="160" w:type="dxa"/>
            </w:tcMar>
            <w:vAlign w:val="center"/>
          </w:tcPr>
          <w:p>
            <w:pPr>
              <w:spacing w:before="0" w:after="60" w:line="240" w:lineRule="auto"/>
            </w:pPr>
            <w:r>
              <w:rPr>
                <w:rFonts w:ascii="Arial" w:hAnsi="Arial" w:cs="Arial" w:eastAsia="Arial"/>
                <w:b/>
                <w:bCs/>
                <w:color w:val="002868"/>
                <w:sz w:val="20"/>
                <w:szCs w:val="20"/>
              </w:rPr>
              <w:t xml:space="preserve">Maria M. Patarroyo Aponte, MD</w:t>
            </w:r>
          </w:p>
          <w:p>
            <w:pPr>
              <w:spacing w:before="0" w:after="30" w:line="235" w:lineRule="auto"/>
            </w:pPr>
            <w:r>
              <w:rPr>
                <w:rFonts w:ascii="Arial" w:hAnsi="Arial" w:cs="Arial" w:eastAsia="Arial"/>
                <w:color w:val="4A4A4A"/>
                <w:sz w:val="16"/>
                <w:szCs w:val="16"/>
              </w:rPr>
              <w:t xml:space="preserve">Associate Professor, McGovern Medical School at UTHealth Houston</w:t>
            </w:r>
          </w:p>
          <w:p>
            <w:pPr>
              <w:spacing w:before="0" w:after="30" w:line="235" w:lineRule="auto"/>
            </w:pPr>
            <w:r>
              <w:rPr>
                <w:rFonts w:ascii="Arial" w:hAnsi="Arial" w:cs="Arial" w:eastAsia="Arial"/>
                <w:color w:val="4A4A4A"/>
                <w:sz w:val="16"/>
                <w:szCs w:val="16"/>
              </w:rPr>
              <w:t xml:space="preserve">Advanced Heart Failure and Transplant Cardiology, Memorial Hermann–TMC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  <w:tc>
          <w:tcPr>
            <w:tcW w:w="1500" w:type="dxa"/>
            <w:tcBorders>
              <w:top w:val="nil"/>
              <w:left w:val="single" w:sz="24" w:space="0" w:color="C40D3C"/>
              <w:bottom w:val="nil"/>
              <w:right w:val="nil"/>
            </w:tcBorders>
            <w:shd w:val="clear" w:color="auto" w:fill="F2F4F8"/>
            <w:tcMar>
              <w:top w:w="120" w:type="dxa"/>
              <w:left w:w="90" w:type="dxa"/>
              <w:bottom w:w="120" w:type="dxa"/>
              <w:right w:w="6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841248" cy="841248"/>
                  <wp:effectExtent l="0" t="0" r="0" b="0"/>
                  <wp:docPr id="10" name="Photo 10" descr="Ismael A. Salas de Armas, M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hoto 10" descr="Ismael A. Salas de Armas, MD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1248" cy="841248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rgbClr val="FFFFFF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shd w:val="clear" w:color="auto" w:fill="F2F4F8"/>
            <w:tcMar>
              <w:top w:w="140" w:type="dxa"/>
              <w:left w:w="120" w:type="dxa"/>
              <w:bottom w:w="140" w:type="dxa"/>
              <w:right w:w="160" w:type="dxa"/>
            </w:tcMar>
            <w:vAlign w:val="center"/>
          </w:tcPr>
          <w:p>
            <w:pPr>
              <w:spacing w:before="0" w:after="60" w:line="240" w:lineRule="auto"/>
            </w:pPr>
            <w:r>
              <w:rPr>
                <w:rFonts w:ascii="Arial" w:hAnsi="Arial" w:cs="Arial" w:eastAsia="Arial"/>
                <w:b/>
                <w:bCs/>
                <w:color w:val="002868"/>
                <w:sz w:val="20"/>
                <w:szCs w:val="20"/>
              </w:rPr>
              <w:t xml:space="preserve">Ismael A. Salas de Armas, MD</w:t>
            </w:r>
          </w:p>
          <w:p>
            <w:pPr>
              <w:spacing w:before="0" w:after="30" w:line="235" w:lineRule="auto"/>
            </w:pPr>
            <w:r>
              <w:rPr>
                <w:rFonts w:ascii="Arial" w:hAnsi="Arial" w:cs="Arial" w:eastAsia="Arial"/>
                <w:color w:val="4A4A4A"/>
                <w:sz w:val="16"/>
                <w:szCs w:val="16"/>
              </w:rPr>
              <w:t xml:space="preserve">Associate Professor, Cardiothoracic and Vascular Surgery, McGovern Medical School at UTHealth Houston</w:t>
            </w:r>
          </w:p>
          <w:p>
            <w:pPr>
              <w:spacing w:before="0" w:after="30" w:line="235" w:lineRule="auto"/>
            </w:pPr>
            <w:r>
              <w:rPr>
                <w:rFonts w:ascii="Arial" w:hAnsi="Arial" w:cs="Arial" w:eastAsia="Arial"/>
                <w:color w:val="4A4A4A"/>
                <w:sz w:val="16"/>
                <w:szCs w:val="16"/>
              </w:rPr>
              <w:t xml:space="preserve">Center for Advanced Heart Failure, Memorial Hermann–TMC</w:t>
            </w:r>
          </w:p>
        </w:tc>
      </w:tr>
      <w:tr>
        <w:trPr>
          <w:cantSplit/>
          <w:trHeight w:val="180" w:hRule="exact"/>
        </w:trPr>
        <w:tc>
          <w:tcPr>
            <w:tcW w:w="1008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  <w:tr>
        <w:trPr>
          <w:cantSplit/>
          <w:trHeight w:val="1500" w:hRule="atLeast"/>
        </w:trPr>
        <w:tc>
          <w:tcPr>
            <w:tcW w:w="1500" w:type="dxa"/>
            <w:tcBorders>
              <w:top w:val="nil"/>
              <w:left w:val="single" w:sz="24" w:space="0" w:color="C40D3C"/>
              <w:bottom w:val="nil"/>
              <w:right w:val="nil"/>
            </w:tcBorders>
            <w:shd w:val="clear" w:color="auto" w:fill="F2F4F8"/>
            <w:tcMar>
              <w:top w:w="120" w:type="dxa"/>
              <w:left w:w="90" w:type="dxa"/>
              <w:bottom w:w="120" w:type="dxa"/>
              <w:right w:w="6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841248" cy="841248"/>
                  <wp:effectExtent l="0" t="0" r="0" b="0"/>
                  <wp:docPr id="11" name="Photo 11" descr="Benedikt Schrage, MD, PhD, FES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hoto 11" descr="Benedikt Schrage, MD, PhD, FESC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1248" cy="841248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rgbClr val="FFFFFF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shd w:val="clear" w:color="auto" w:fill="F2F4F8"/>
            <w:tcMar>
              <w:top w:w="140" w:type="dxa"/>
              <w:left w:w="120" w:type="dxa"/>
              <w:bottom w:w="140" w:type="dxa"/>
              <w:right w:w="160" w:type="dxa"/>
            </w:tcMar>
            <w:vAlign w:val="center"/>
          </w:tcPr>
          <w:p>
            <w:pPr>
              <w:spacing w:before="0" w:after="60" w:line="240" w:lineRule="auto"/>
            </w:pPr>
            <w:r>
              <w:rPr>
                <w:rFonts w:ascii="Arial" w:hAnsi="Arial" w:cs="Arial" w:eastAsia="Arial"/>
                <w:b/>
                <w:bCs/>
                <w:color w:val="002868"/>
                <w:sz w:val="20"/>
                <w:szCs w:val="20"/>
              </w:rPr>
              <w:t xml:space="preserve">Benedikt Schrage, MD, PhD, FESC</w:t>
            </w:r>
          </w:p>
          <w:p>
            <w:pPr>
              <w:spacing w:before="0" w:after="30" w:line="235" w:lineRule="auto"/>
            </w:pPr>
            <w:r>
              <w:rPr>
                <w:rFonts w:ascii="Arial" w:hAnsi="Arial" w:cs="Arial" w:eastAsia="Arial"/>
                <w:color w:val="4A4A4A"/>
                <w:sz w:val="16"/>
                <w:szCs w:val="16"/>
              </w:rPr>
              <w:t xml:space="preserve">Department of Cardiology, University Heart &amp; Vascular Center Hamburg</w:t>
            </w:r>
          </w:p>
          <w:p>
            <w:pPr>
              <w:spacing w:before="0" w:after="30" w:line="235" w:lineRule="auto"/>
            </w:pPr>
            <w:r>
              <w:rPr>
                <w:rFonts w:ascii="Arial" w:hAnsi="Arial" w:cs="Arial" w:eastAsia="Arial"/>
                <w:color w:val="4A4A4A"/>
                <w:sz w:val="16"/>
                <w:szCs w:val="16"/>
              </w:rPr>
              <w:t xml:space="preserve">University Medical Center Hamburg-Eppendorf (UKE), Germany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  <w:tc>
          <w:tcPr>
            <w:tcW w:w="1500" w:type="dxa"/>
            <w:tcBorders>
              <w:top w:val="nil"/>
              <w:left w:val="single" w:sz="24" w:space="0" w:color="C40D3C"/>
              <w:bottom w:val="nil"/>
              <w:right w:val="nil"/>
            </w:tcBorders>
            <w:shd w:val="clear" w:color="auto" w:fill="F2F4F8"/>
            <w:tcMar>
              <w:top w:w="120" w:type="dxa"/>
              <w:left w:w="90" w:type="dxa"/>
              <w:bottom w:w="120" w:type="dxa"/>
              <w:right w:w="6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841248" cy="841248"/>
                  <wp:effectExtent l="0" t="0" r="0" b="0"/>
                  <wp:docPr id="12" name="Photo 12" descr="Shashank S. Sinha, MD, MSc, FACC, FAHA, FHFS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hoto 12" descr="Shashank S. Sinha, MD, MSc, FACC, FAHA, FHFSA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1248" cy="841248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rgbClr val="FFFFFF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shd w:val="clear" w:color="auto" w:fill="F2F4F8"/>
            <w:tcMar>
              <w:top w:w="140" w:type="dxa"/>
              <w:left w:w="120" w:type="dxa"/>
              <w:bottom w:w="140" w:type="dxa"/>
              <w:right w:w="160" w:type="dxa"/>
            </w:tcMar>
            <w:vAlign w:val="center"/>
          </w:tcPr>
          <w:p>
            <w:pPr>
              <w:spacing w:before="0" w:after="60" w:line="240" w:lineRule="auto"/>
            </w:pPr>
            <w:r>
              <w:rPr>
                <w:rFonts w:ascii="Arial" w:hAnsi="Arial" w:cs="Arial" w:eastAsia="Arial"/>
                <w:b/>
                <w:bCs/>
                <w:color w:val="002868"/>
                <w:sz w:val="20"/>
                <w:szCs w:val="20"/>
              </w:rPr>
              <w:t xml:space="preserve">Shashank S. Sinha, MD, MSc, FACC, FAHA, FHFSA</w:t>
            </w:r>
          </w:p>
          <w:p>
            <w:pPr>
              <w:spacing w:before="0" w:after="30" w:line="235" w:lineRule="auto"/>
            </w:pPr>
            <w:r>
              <w:rPr>
                <w:rFonts w:ascii="Arial" w:hAnsi="Arial" w:cs="Arial" w:eastAsia="Arial"/>
                <w:color w:val="4A4A4A"/>
                <w:sz w:val="16"/>
                <w:szCs w:val="16"/>
              </w:rPr>
              <w:t xml:space="preserve">Medical Director, Cardiac Intensive Care Unit; Director, Cardiovascular Critical Care Research</w:t>
            </w:r>
          </w:p>
          <w:p>
            <w:pPr>
              <w:spacing w:before="0" w:after="30" w:line="235" w:lineRule="auto"/>
            </w:pPr>
            <w:r>
              <w:rPr>
                <w:rFonts w:ascii="Arial" w:hAnsi="Arial" w:cs="Arial" w:eastAsia="Arial"/>
                <w:color w:val="4A4A4A"/>
                <w:sz w:val="16"/>
                <w:szCs w:val="16"/>
              </w:rPr>
              <w:t xml:space="preserve">Inova Schar Heart and Vascular, Inova Fairfax Medical Campus, Falls Church, VA</w:t>
            </w:r>
          </w:p>
        </w:tc>
      </w:tr>
      <w:tr>
        <w:trPr>
          <w:cantSplit/>
          <w:trHeight w:val="180" w:hRule="exact"/>
        </w:trPr>
        <w:tc>
          <w:tcPr>
            <w:tcW w:w="1008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  <w:tr>
        <w:trPr>
          <w:cantSplit/>
          <w:trHeight w:val="1500" w:hRule="atLeast"/>
        </w:trPr>
        <w:tc>
          <w:tcPr>
            <w:tcW w:w="1500" w:type="dxa"/>
            <w:tcBorders>
              <w:top w:val="nil"/>
              <w:left w:val="single" w:sz="24" w:space="0" w:color="C40D3C"/>
              <w:bottom w:val="nil"/>
              <w:right w:val="nil"/>
            </w:tcBorders>
            <w:shd w:val="clear" w:color="auto" w:fill="F2F4F8"/>
            <w:tcMar>
              <w:top w:w="120" w:type="dxa"/>
              <w:left w:w="90" w:type="dxa"/>
              <w:bottom w:w="120" w:type="dxa"/>
              <w:right w:w="6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841248" cy="841248"/>
                  <wp:effectExtent l="0" t="0" r="0" b="0"/>
                  <wp:docPr id="13" name="Photo 13" descr="Esther E. Vorovich, MD, MS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hoto 13" descr="Esther E. Vorovich, MD, MSCE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1248" cy="841248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rgbClr val="FFFFFF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shd w:val="clear" w:color="auto" w:fill="F2F4F8"/>
            <w:tcMar>
              <w:top w:w="140" w:type="dxa"/>
              <w:left w:w="120" w:type="dxa"/>
              <w:bottom w:w="140" w:type="dxa"/>
              <w:right w:w="160" w:type="dxa"/>
            </w:tcMar>
            <w:vAlign w:val="center"/>
          </w:tcPr>
          <w:p>
            <w:pPr>
              <w:spacing w:before="0" w:after="60" w:line="240" w:lineRule="auto"/>
            </w:pPr>
            <w:r>
              <w:rPr>
                <w:rFonts w:ascii="Arial" w:hAnsi="Arial" w:cs="Arial" w:eastAsia="Arial"/>
                <w:b/>
                <w:bCs/>
                <w:color w:val="002868"/>
                <w:sz w:val="20"/>
                <w:szCs w:val="20"/>
              </w:rPr>
              <w:t xml:space="preserve">Esther E. Vorovich, MD, MSCE</w:t>
            </w:r>
          </w:p>
          <w:p>
            <w:pPr>
              <w:spacing w:before="0" w:after="30" w:line="235" w:lineRule="auto"/>
            </w:pPr>
            <w:r>
              <w:rPr>
                <w:rFonts w:ascii="Arial" w:hAnsi="Arial" w:cs="Arial" w:eastAsia="Arial"/>
                <w:color w:val="4A4A4A"/>
                <w:sz w:val="16"/>
                <w:szCs w:val="16"/>
              </w:rPr>
              <w:t xml:space="preserve">Associate Professor of Medicine, Northwestern University Feinberg School of Medicine</w:t>
            </w:r>
          </w:p>
          <w:p>
            <w:pPr>
              <w:spacing w:before="0" w:after="30" w:line="235" w:lineRule="auto"/>
            </w:pPr>
            <w:r>
              <w:rPr>
                <w:rFonts w:ascii="Arial" w:hAnsi="Arial" w:cs="Arial" w:eastAsia="Arial"/>
                <w:color w:val="4A4A4A"/>
                <w:sz w:val="16"/>
                <w:szCs w:val="16"/>
              </w:rPr>
              <w:t xml:space="preserve">Medical Director, Mechanical Circulatory Support Program and Cardiogenic Shock Team, Northwestern Medicine, Chicago, IL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sectPr>
      <w:footerReference w:type="default" r:id="rIdFtr1"/>
      <w:pgSz w:w="12240" w:h="15840"/>
      <w:pgMar w:top="720" w:right="1080" w:bottom="900" w:left="1080" w:header="432" w:footer="432" w:gutter="0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p>
    <w:pPr>
      <w:pBdr>
        <w:top w:val="single" w:sz="6" w:space="6" w:color="C40D3C"/>
      </w:pBdr>
      <w:jc w:val="center"/>
    </w:pPr>
    <w:r>
      <w:rPr>
        <w:rFonts w:ascii="Arial" w:hAnsi="Arial" w:cs="Arial" w:eastAsia="Arial"/>
        <w:b/>
        <w:bCs/>
        <w:color w:val="002868"/>
        <w:spacing w:val="30"/>
        <w:sz w:val="14"/>
        <w:szCs w:val="14"/>
      </w:rPr>
      <w:t xml:space="preserve">HOUSTON SHOCK SYMPOSIUM</w:t>
    </w:r>
    <w:r>
      <w:rPr>
        <w:rFonts w:ascii="Arial" w:hAnsi="Arial" w:cs="Arial" w:eastAsia="Arial"/>
        <w:color w:val="7F7F7F"/>
        <w:sz w:val="14"/>
        <w:szCs w:val="14"/>
      </w:rPr>
      <w:t xml:space="preserve">   •   houstonshock.org   •   info@houstonshock.org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434abb46045eeebbd399b490ca62057d17932aad.jpg"/><Relationship Id="rId8" Type="http://schemas.openxmlformats.org/officeDocument/2006/relationships/image" Target="media/264917cd340cbeadff8ccdadcd5a0be7d89888bb.jpg"/><Relationship Id="rId9" Type="http://schemas.openxmlformats.org/officeDocument/2006/relationships/image" Target="media/5874079037456b2d5bda296ce3a85ad83914fe7c.jpg"/><Relationship Id="rId10" Type="http://schemas.openxmlformats.org/officeDocument/2006/relationships/image" Target="media/a703c74c1fe533bc693270375a3e7d128935397f.jpg"/><Relationship Id="rId11" Type="http://schemas.openxmlformats.org/officeDocument/2006/relationships/image" Target="media/1af99d14a20482bb6618803a21c59c12967b6224.jpg"/><Relationship Id="rId12" Type="http://schemas.openxmlformats.org/officeDocument/2006/relationships/image" Target="media/8f8ff2be926d34fb11936446bd19d4a1a21ab288.jpg"/><Relationship Id="rId13" Type="http://schemas.openxmlformats.org/officeDocument/2006/relationships/image" Target="media/9eeec9e04c4529ed97d0431fe77e297ef82cda3c.jpg"/><Relationship Id="rId14" Type="http://schemas.openxmlformats.org/officeDocument/2006/relationships/image" Target="media/b168336aef7e528a9eedd23a5a380a19974f6192.jpg"/><Relationship Id="rId15" Type="http://schemas.openxmlformats.org/officeDocument/2006/relationships/image" Target="media/91387a151641265ab962aa7d640e2babb811e3fc.jpg"/><Relationship Id="rId16" Type="http://schemas.openxmlformats.org/officeDocument/2006/relationships/image" Target="media/6437c5e4990ef40582486cdaa11ef51a8192551a.jpg"/><Relationship Id="rId17" Type="http://schemas.openxmlformats.org/officeDocument/2006/relationships/image" Target="media/c4cce803c308e06dd6eb353c644b3c4d9a0f8403.jpg"/><Relationship Id="rId18" Type="http://schemas.openxmlformats.org/officeDocument/2006/relationships/image" Target="media/2f8625d02feb8b76648e2ad72c0d4529325a6ffd.jpg"/><Relationship Id="rId19" Type="http://schemas.openxmlformats.org/officeDocument/2006/relationships/image" Target="media/303fb5f980a3c6204f75c7ef04051893bfba4f6c.jpg"/><Relationship Id="rId20" Type="http://schemas.openxmlformats.org/officeDocument/2006/relationships/fontTable" Target="fontTable.xml"/><Relationship Id="rIdFtr1" Type="http://schemas.openxmlformats.org/officeDocument/2006/relationships/footer" Target="footer1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2026-10-20T11:49:02.089Z</dcterms:created>
  <dcterms:modified xsi:type="dcterms:W3CDTF">2026-10-20T11:49:02.089Z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